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629C" w14:textId="77777777" w:rsidR="004C51C1" w:rsidRPr="004C51C1" w:rsidRDefault="004C51C1" w:rsidP="004C51C1">
      <w:pPr>
        <w:rPr>
          <w:b/>
          <w:bCs/>
        </w:rPr>
      </w:pPr>
      <w:r w:rsidRPr="004C51C1">
        <w:rPr>
          <w:b/>
          <w:bCs/>
        </w:rPr>
        <w:t>Policy Brief: Generational Stratification</w:t>
      </w:r>
    </w:p>
    <w:p w14:paraId="0B9AD6EA" w14:textId="77777777" w:rsidR="004C51C1" w:rsidRPr="004C51C1" w:rsidRDefault="004C51C1" w:rsidP="004C51C1">
      <w:r w:rsidRPr="004C51C1">
        <w:rPr>
          <w:b/>
          <w:bCs/>
        </w:rPr>
        <w:t xml:space="preserve">Chapter 5: </w:t>
      </w:r>
      <w:r w:rsidRPr="004C51C1">
        <w:rPr>
          <w:b/>
          <w:bCs/>
          <w:i/>
          <w:iCs/>
        </w:rPr>
        <w:t>Beyond the Racial Wealth Gap: Structural Class Exclusion and the Case for a Social Mobility Revolution in America</w:t>
      </w:r>
    </w:p>
    <w:p w14:paraId="26D45B3B" w14:textId="77777777" w:rsidR="004C51C1" w:rsidRPr="004C51C1" w:rsidRDefault="004C51C1" w:rsidP="004C51C1">
      <w:pPr>
        <w:rPr>
          <w:b/>
          <w:bCs/>
        </w:rPr>
      </w:pPr>
      <w:r w:rsidRPr="004C51C1">
        <w:rPr>
          <w:b/>
          <w:bCs/>
        </w:rPr>
        <w:t>Executive Summary: The Policy Lottery</w:t>
      </w:r>
    </w:p>
    <w:p w14:paraId="3BBCC0A6" w14:textId="11274F58" w:rsidR="004C51C1" w:rsidRPr="004C51C1" w:rsidRDefault="004C51C1" w:rsidP="004C51C1">
      <w:r w:rsidRPr="004C51C1">
        <w:t xml:space="preserve">Chapter 5 argues that wealth accumulation is fundamentally </w:t>
      </w:r>
      <w:r w:rsidRPr="004C51C1">
        <w:rPr>
          <w:b/>
          <w:bCs/>
        </w:rPr>
        <w:t>time-dependent</w:t>
      </w:r>
      <w:r w:rsidRPr="004C51C1">
        <w:t xml:space="preserve">, creating a </w:t>
      </w:r>
      <w:r w:rsidRPr="004C51C1">
        <w:rPr>
          <w:b/>
          <w:bCs/>
        </w:rPr>
        <w:t>Policy Lottery</w:t>
      </w:r>
      <w:r w:rsidRPr="004C51C1">
        <w:t xml:space="preserve"> where an individual’s ability to reach financial independence is determined by the structural conditions of the era in which they launched their career. Longitudinal evidence reveals a catastrophic </w:t>
      </w:r>
      <w:r w:rsidRPr="004C51C1">
        <w:rPr>
          <w:b/>
          <w:bCs/>
        </w:rPr>
        <w:t>collapse of mobility</w:t>
      </w:r>
      <w:r w:rsidRPr="004C51C1">
        <w:t xml:space="preserve"> for the most recent generation, the </w:t>
      </w:r>
      <w:r w:rsidRPr="004C51C1">
        <w:rPr>
          <w:b/>
          <w:bCs/>
        </w:rPr>
        <w:t>Xennials</w:t>
      </w:r>
      <w:r w:rsidRPr="004C51C1">
        <w:t xml:space="preserve"> (born in the 1980s), whose launch window was systematically shut by policy shifts that favored capital over labor.</w:t>
      </w:r>
    </w:p>
    <w:p w14:paraId="1095434B" w14:textId="7109A7D6" w:rsidR="004C51C1" w:rsidRPr="004C51C1" w:rsidRDefault="004C51C1" w:rsidP="004C51C1">
      <w:r w:rsidRPr="004C51C1">
        <w:t xml:space="preserve">While education is often touted as the Great Equalizer, the data identifies an </w:t>
      </w:r>
      <w:r w:rsidRPr="004C51C1">
        <w:rPr>
          <w:b/>
          <w:bCs/>
        </w:rPr>
        <w:t>Education Mirage</w:t>
      </w:r>
      <w:r w:rsidRPr="004C51C1">
        <w:t xml:space="preserve">: for younger cohorts, the lift of a degree is neutralized by the drag of cost, ensuring that effort no longer breaks the </w:t>
      </w:r>
      <w:r w:rsidRPr="004C51C1">
        <w:rPr>
          <w:b/>
          <w:bCs/>
        </w:rPr>
        <w:t>Gravity Trap</w:t>
      </w:r>
      <w:r w:rsidRPr="004C51C1">
        <w:t>.</w:t>
      </w:r>
    </w:p>
    <w:p w14:paraId="27E0AC58" w14:textId="77777777" w:rsidR="004C51C1" w:rsidRPr="004C51C1" w:rsidRDefault="004C51C1" w:rsidP="004C51C1">
      <w:pPr>
        <w:rPr>
          <w:b/>
          <w:bCs/>
        </w:rPr>
      </w:pPr>
      <w:r w:rsidRPr="004C51C1">
        <w:rPr>
          <w:b/>
          <w:bCs/>
        </w:rPr>
        <w:t>I. Key Definitions: The Physics of the Starting Line</w:t>
      </w:r>
    </w:p>
    <w:p w14:paraId="71406FDA" w14:textId="77777777" w:rsidR="004C51C1" w:rsidRPr="004C51C1" w:rsidRDefault="004C51C1" w:rsidP="004C51C1">
      <w:r w:rsidRPr="004C51C1">
        <w:t>To interpret the intensifying wealth immobility across generations, the chapter utilizes specific theoretical concepts:</w:t>
      </w:r>
    </w:p>
    <w:p w14:paraId="500FEDC3" w14:textId="70B1FF02" w:rsidR="004C51C1" w:rsidRPr="004C51C1" w:rsidRDefault="004C51C1" w:rsidP="004C51C1">
      <w:pPr>
        <w:numPr>
          <w:ilvl w:val="0"/>
          <w:numId w:val="1"/>
        </w:numPr>
      </w:pPr>
      <w:r w:rsidRPr="004C51C1">
        <w:rPr>
          <w:b/>
          <w:bCs/>
        </w:rPr>
        <w:t>Policy Wind Tunnel</w:t>
      </w:r>
      <w:r w:rsidRPr="004C51C1">
        <w:t>: The macroeconomic and fiscal environment (tax policy, deregulation, welfare reform) into which a generation is born, which either accelerates or anchors their wealth potential.</w:t>
      </w:r>
    </w:p>
    <w:p w14:paraId="2C41A51B" w14:textId="31C1BE65" w:rsidR="004C51C1" w:rsidRPr="004C51C1" w:rsidRDefault="004C51C1" w:rsidP="004C51C1">
      <w:pPr>
        <w:numPr>
          <w:ilvl w:val="0"/>
          <w:numId w:val="1"/>
        </w:numPr>
      </w:pPr>
      <w:r w:rsidRPr="004C51C1">
        <w:rPr>
          <w:b/>
          <w:bCs/>
        </w:rPr>
        <w:t>Compounding Time Deficit</w:t>
      </w:r>
      <w:r w:rsidRPr="004C51C1">
        <w:t xml:space="preserve">: The decade-long delay in wealth-building caused when young adults must spend their early career servicing </w:t>
      </w:r>
      <w:r w:rsidRPr="004C51C1">
        <w:rPr>
          <w:b/>
          <w:bCs/>
        </w:rPr>
        <w:t>Startup Debt</w:t>
      </w:r>
      <w:r w:rsidRPr="004C51C1">
        <w:t xml:space="preserve"> (student loans) rather than seeding investments.</w:t>
      </w:r>
    </w:p>
    <w:p w14:paraId="404F9642" w14:textId="5363ABC6" w:rsidR="004C51C1" w:rsidRPr="004C51C1" w:rsidRDefault="004C51C1" w:rsidP="004C51C1">
      <w:pPr>
        <w:numPr>
          <w:ilvl w:val="0"/>
          <w:numId w:val="1"/>
        </w:numPr>
      </w:pPr>
      <w:r w:rsidRPr="004C51C1">
        <w:rPr>
          <w:b/>
          <w:bCs/>
        </w:rPr>
        <w:t>Power of Early Orbit</w:t>
      </w:r>
      <w:r w:rsidRPr="004C51C1">
        <w:t xml:space="preserve">: The exponential advantage of established capital during the </w:t>
      </w:r>
      <w:r w:rsidRPr="004C51C1">
        <w:rPr>
          <w:b/>
          <w:bCs/>
        </w:rPr>
        <w:t>Foundation Phase</w:t>
      </w:r>
      <w:r w:rsidRPr="004C51C1">
        <w:t xml:space="preserve"> (ages 20–30), which provides forty years of compound interest to reach </w:t>
      </w:r>
      <w:r w:rsidRPr="004C51C1">
        <w:rPr>
          <w:b/>
          <w:bCs/>
        </w:rPr>
        <w:t>Escape Velocity</w:t>
      </w:r>
      <w:r w:rsidRPr="004C51C1">
        <w:t>.</w:t>
      </w:r>
    </w:p>
    <w:p w14:paraId="7B7B60D2" w14:textId="5144B1BE" w:rsidR="004C51C1" w:rsidRPr="004C51C1" w:rsidRDefault="004C51C1" w:rsidP="004C51C1">
      <w:pPr>
        <w:numPr>
          <w:ilvl w:val="0"/>
          <w:numId w:val="1"/>
        </w:numPr>
      </w:pPr>
      <w:r w:rsidRPr="004C51C1">
        <w:rPr>
          <w:b/>
          <w:bCs/>
        </w:rPr>
        <w:t>ROD Failure (Return on Degree)</w:t>
      </w:r>
      <w:r w:rsidRPr="004C51C1">
        <w:t>: A mechanical failure where the real price of a college degree has exploded (+169%) while wages for young workers have stagnated (+19%), resulting in a net-zero return on educational effort.</w:t>
      </w:r>
    </w:p>
    <w:p w14:paraId="473E5100" w14:textId="0FC34542" w:rsidR="004C51C1" w:rsidRPr="004C51C1" w:rsidRDefault="004C51C1" w:rsidP="004C51C1">
      <w:pPr>
        <w:numPr>
          <w:ilvl w:val="0"/>
          <w:numId w:val="1"/>
        </w:numPr>
      </w:pPr>
      <w:r w:rsidRPr="004C51C1">
        <w:rPr>
          <w:b/>
          <w:bCs/>
        </w:rPr>
        <w:t>Optimal Intervention Window</w:t>
      </w:r>
      <w:r w:rsidRPr="004C51C1">
        <w:t>: The specific age range (25–30) where the absolute racial wealth gap is at its lowest point (~$15,788), representing the most efficient moment for a strategic capital injection.</w:t>
      </w:r>
    </w:p>
    <w:p w14:paraId="6BD87BAC" w14:textId="77777777" w:rsidR="004C51C1" w:rsidRPr="004C51C1" w:rsidRDefault="004C51C1" w:rsidP="004C51C1">
      <w:pPr>
        <w:rPr>
          <w:b/>
          <w:bCs/>
        </w:rPr>
      </w:pPr>
      <w:r w:rsidRPr="004C51C1">
        <w:rPr>
          <w:b/>
          <w:bCs/>
        </w:rPr>
        <w:t>II. The Structural Foreclosure of the 1980s Cohort</w:t>
      </w:r>
    </w:p>
    <w:p w14:paraId="6B0D6EDE" w14:textId="2927BDB5" w:rsidR="004C51C1" w:rsidRPr="004C51C1" w:rsidRDefault="004C51C1" w:rsidP="004C51C1">
      <w:r w:rsidRPr="004C51C1">
        <w:t>The Policy Lottery has created radically different trajectories for successive birth cohorts based on the presence of tailwinds or headwinds during their foundation phase.</w:t>
      </w:r>
    </w:p>
    <w:p w14:paraId="7D631E60" w14:textId="4CF9F2F6" w:rsidR="004C51C1" w:rsidRPr="004C51C1" w:rsidRDefault="004C51C1" w:rsidP="004C51C1">
      <w:pPr>
        <w:spacing w:after="0" w:line="240" w:lineRule="auto"/>
      </w:pPr>
      <w:r w:rsidRPr="004C51C1">
        <w:rPr>
          <w:b/>
          <w:bCs/>
        </w:rPr>
        <w:t>Table 1</w:t>
      </w:r>
      <w:r w:rsidRPr="004C51C1">
        <w:t xml:space="preserve">: Mapping the Generational Wind Tunnels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795"/>
        <w:gridCol w:w="3408"/>
        <w:gridCol w:w="4147"/>
      </w:tblGrid>
      <w:tr w:rsidR="004C51C1" w:rsidRPr="004C51C1" w14:paraId="3E181A8D" w14:textId="77777777" w:rsidTr="004C5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914016" w14:textId="77777777" w:rsidR="004C51C1" w:rsidRPr="004C51C1" w:rsidRDefault="004C51C1" w:rsidP="004C51C1">
            <w:pPr>
              <w:spacing w:after="160" w:line="278" w:lineRule="auto"/>
            </w:pPr>
            <w:r w:rsidRPr="004C51C1">
              <w:t>Birth Cohort</w:t>
            </w:r>
          </w:p>
        </w:tc>
        <w:tc>
          <w:tcPr>
            <w:tcW w:w="0" w:type="auto"/>
            <w:hideMark/>
          </w:tcPr>
          <w:p w14:paraId="05546589" w14:textId="77777777" w:rsidR="004C51C1" w:rsidRPr="004C51C1" w:rsidRDefault="004C51C1" w:rsidP="004C51C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51C1">
              <w:t>Major Policy/Event Context</w:t>
            </w:r>
          </w:p>
        </w:tc>
        <w:tc>
          <w:tcPr>
            <w:tcW w:w="0" w:type="auto"/>
            <w:hideMark/>
          </w:tcPr>
          <w:p w14:paraId="11C7EE92" w14:textId="77777777" w:rsidR="004C51C1" w:rsidRPr="004C51C1" w:rsidRDefault="004C51C1" w:rsidP="004C51C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51C1">
              <w:t>Mobility / Physics Interpretation</w:t>
            </w:r>
          </w:p>
        </w:tc>
      </w:tr>
      <w:tr w:rsidR="004C51C1" w:rsidRPr="004C51C1" w14:paraId="7B24096D" w14:textId="77777777" w:rsidTr="004C5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BF5FF3" w14:textId="77777777" w:rsidR="004C51C1" w:rsidRPr="004C51C1" w:rsidRDefault="004C51C1" w:rsidP="004C51C1">
            <w:pPr>
              <w:spacing w:after="160" w:line="278" w:lineRule="auto"/>
            </w:pPr>
            <w:r w:rsidRPr="004C51C1">
              <w:lastRenderedPageBreak/>
              <w:t>1960–69 (Baby Boomers)</w:t>
            </w:r>
          </w:p>
        </w:tc>
        <w:tc>
          <w:tcPr>
            <w:tcW w:w="0" w:type="auto"/>
            <w:hideMark/>
          </w:tcPr>
          <w:p w14:paraId="71D0C71D" w14:textId="14339563" w:rsidR="004C51C1" w:rsidRPr="004C51C1" w:rsidRDefault="004C51C1" w:rsidP="004C51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51C1">
              <w:t>Civil rights era legislation; lower education costs.</w:t>
            </w:r>
          </w:p>
        </w:tc>
        <w:tc>
          <w:tcPr>
            <w:tcW w:w="0" w:type="auto"/>
            <w:hideMark/>
          </w:tcPr>
          <w:p w14:paraId="71739B91" w14:textId="2890903B" w:rsidR="004C51C1" w:rsidRPr="004C51C1" w:rsidRDefault="004C51C1" w:rsidP="004C51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51C1">
              <w:rPr>
                <w:b/>
                <w:bCs/>
              </w:rPr>
              <w:t>Tailwind</w:t>
            </w:r>
            <w:r w:rsidRPr="004C51C1">
              <w:t>: Launched into higher relative wages and lower barriers to entry.</w:t>
            </w:r>
          </w:p>
        </w:tc>
      </w:tr>
      <w:tr w:rsidR="004C51C1" w:rsidRPr="004C51C1" w14:paraId="37279445" w14:textId="77777777" w:rsidTr="004C5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8A8F43" w14:textId="77777777" w:rsidR="004C51C1" w:rsidRPr="004C51C1" w:rsidRDefault="004C51C1" w:rsidP="004C51C1">
            <w:pPr>
              <w:spacing w:after="160" w:line="278" w:lineRule="auto"/>
            </w:pPr>
            <w:r w:rsidRPr="004C51C1">
              <w:t>1970–79 (Generation X)</w:t>
            </w:r>
          </w:p>
        </w:tc>
        <w:tc>
          <w:tcPr>
            <w:tcW w:w="0" w:type="auto"/>
            <w:hideMark/>
          </w:tcPr>
          <w:p w14:paraId="4EA6D023" w14:textId="65D98914" w:rsidR="004C51C1" w:rsidRPr="004C51C1" w:rsidRDefault="004C51C1" w:rsidP="004C51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4C51C1">
              <w:t>Stagflation;</w:t>
            </w:r>
            <w:proofErr w:type="gramEnd"/>
            <w:r w:rsidRPr="004C51C1">
              <w:t xml:space="preserve"> shift from defined-benefit pensions to privatized 401(k)s.</w:t>
            </w:r>
          </w:p>
        </w:tc>
        <w:tc>
          <w:tcPr>
            <w:tcW w:w="0" w:type="auto"/>
            <w:hideMark/>
          </w:tcPr>
          <w:p w14:paraId="708B9D89" w14:textId="5ACD0682" w:rsidR="004C51C1" w:rsidRPr="004C51C1" w:rsidRDefault="004C51C1" w:rsidP="004C51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51C1">
              <w:rPr>
                <w:b/>
                <w:bCs/>
              </w:rPr>
              <w:t>Crosswind</w:t>
            </w:r>
            <w:r w:rsidRPr="004C51C1">
              <w:t>: Risk shifted from institutions to individuals; transition toward individual risk.</w:t>
            </w:r>
          </w:p>
        </w:tc>
      </w:tr>
      <w:tr w:rsidR="004C51C1" w:rsidRPr="004C51C1" w14:paraId="2D872D6C" w14:textId="77777777" w:rsidTr="004C5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6FEC84" w14:textId="77777777" w:rsidR="004C51C1" w:rsidRPr="004C51C1" w:rsidRDefault="004C51C1" w:rsidP="004C51C1">
            <w:pPr>
              <w:spacing w:after="160" w:line="278" w:lineRule="auto"/>
            </w:pPr>
            <w:r w:rsidRPr="004C51C1">
              <w:t>1980–89 (Xennials)</w:t>
            </w:r>
          </w:p>
        </w:tc>
        <w:tc>
          <w:tcPr>
            <w:tcW w:w="0" w:type="auto"/>
            <w:hideMark/>
          </w:tcPr>
          <w:p w14:paraId="54D14870" w14:textId="564E5681" w:rsidR="004C51C1" w:rsidRPr="004C51C1" w:rsidRDefault="004C51C1" w:rsidP="004C51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51C1">
              <w:t>Reagan tax reforms (ERTA 1981); welfare retrenchment (PRWORA 1996).</w:t>
            </w:r>
          </w:p>
        </w:tc>
        <w:tc>
          <w:tcPr>
            <w:tcW w:w="0" w:type="auto"/>
            <w:hideMark/>
          </w:tcPr>
          <w:p w14:paraId="7BD4CB46" w14:textId="7E86D440" w:rsidR="004C51C1" w:rsidRPr="004C51C1" w:rsidRDefault="004C51C1" w:rsidP="004C51C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51C1">
              <w:rPr>
                <w:b/>
                <w:bCs/>
              </w:rPr>
              <w:t>Headwind</w:t>
            </w:r>
            <w:r w:rsidRPr="004C51C1">
              <w:t xml:space="preserve">: </w:t>
            </w:r>
            <w:r w:rsidRPr="004C51C1">
              <w:rPr>
                <w:b/>
                <w:bCs/>
              </w:rPr>
              <w:t>Structural Foreclosure</w:t>
            </w:r>
            <w:r w:rsidRPr="004C51C1">
              <w:t>; cost of entry (college) rose 169% while wages grew 19%.</w:t>
            </w:r>
          </w:p>
        </w:tc>
      </w:tr>
    </w:tbl>
    <w:p w14:paraId="343BD99B" w14:textId="77777777" w:rsidR="004C51C1" w:rsidRDefault="004C51C1" w:rsidP="004C51C1">
      <w:pPr>
        <w:spacing w:after="0" w:line="240" w:lineRule="auto"/>
        <w:rPr>
          <w:b/>
          <w:bCs/>
        </w:rPr>
      </w:pPr>
    </w:p>
    <w:p w14:paraId="5532619A" w14:textId="52983526" w:rsidR="004C51C1" w:rsidRDefault="004C51C1" w:rsidP="004C51C1">
      <w:pPr>
        <w:spacing w:after="0" w:line="240" w:lineRule="auto"/>
        <w:rPr>
          <w:b/>
          <w:bCs/>
        </w:rPr>
      </w:pPr>
      <w:r w:rsidRPr="004C51C1">
        <w:rPr>
          <w:b/>
          <w:bCs/>
        </w:rPr>
        <w:t>III. Key Statistics: The Collapse of Mobility</w:t>
      </w:r>
    </w:p>
    <w:p w14:paraId="63DAA73A" w14:textId="77777777" w:rsidR="004C51C1" w:rsidRPr="004C51C1" w:rsidRDefault="004C51C1" w:rsidP="004C51C1">
      <w:pPr>
        <w:spacing w:after="0" w:line="240" w:lineRule="auto"/>
        <w:rPr>
          <w:b/>
          <w:bCs/>
        </w:rPr>
      </w:pPr>
    </w:p>
    <w:p w14:paraId="08D7350E" w14:textId="29E83001" w:rsidR="004C51C1" w:rsidRPr="004C51C1" w:rsidRDefault="004C51C1" w:rsidP="004C51C1">
      <w:r w:rsidRPr="004C51C1">
        <w:t xml:space="preserve">The triangulation of longitudinal (PSID) and cross-sectional (SCF) data confirms that the path to the </w:t>
      </w:r>
      <w:r w:rsidRPr="004C51C1">
        <w:rPr>
          <w:b/>
          <w:bCs/>
        </w:rPr>
        <w:t>Growth Standard</w:t>
      </w:r>
      <w:r w:rsidRPr="004C51C1">
        <w:t xml:space="preserve"> ($364,500) has been effectively fenced off for the youngest adults.</w:t>
      </w:r>
    </w:p>
    <w:p w14:paraId="7E0134B5" w14:textId="6ABE5EE4" w:rsidR="004C51C1" w:rsidRPr="004C51C1" w:rsidRDefault="004C51C1" w:rsidP="004C51C1">
      <w:pPr>
        <w:numPr>
          <w:ilvl w:val="0"/>
          <w:numId w:val="2"/>
        </w:numPr>
      </w:pPr>
      <w:r w:rsidRPr="004C51C1">
        <w:rPr>
          <w:b/>
          <w:bCs/>
        </w:rPr>
        <w:t>55% Mobility Penalty</w:t>
      </w:r>
      <w:r w:rsidRPr="004C51C1">
        <w:t xml:space="preserve">: For the Xennial generation, the </w:t>
      </w:r>
      <w:r w:rsidRPr="004C51C1">
        <w:rPr>
          <w:b/>
          <w:bCs/>
        </w:rPr>
        <w:t>Race Tax</w:t>
      </w:r>
      <w:r w:rsidRPr="004C51C1">
        <w:t xml:space="preserve">—the penalty on upward movement compared to White peers—more than doubled compared to previous generations, reaching </w:t>
      </w:r>
      <w:r w:rsidRPr="004C51C1">
        <w:rPr>
          <w:b/>
          <w:bCs/>
        </w:rPr>
        <w:t>55%</w:t>
      </w:r>
      <w:r w:rsidRPr="004C51C1">
        <w:t>.</w:t>
      </w:r>
    </w:p>
    <w:p w14:paraId="0BE85D6D" w14:textId="771D40D6" w:rsidR="004C51C1" w:rsidRPr="004C51C1" w:rsidRDefault="004C51C1" w:rsidP="004C51C1">
      <w:pPr>
        <w:numPr>
          <w:ilvl w:val="0"/>
          <w:numId w:val="2"/>
        </w:numPr>
      </w:pPr>
      <w:r w:rsidRPr="004C51C1">
        <w:rPr>
          <w:b/>
          <w:bCs/>
        </w:rPr>
        <w:t>40% National Persistence</w:t>
      </w:r>
      <w:r w:rsidRPr="004C51C1">
        <w:t xml:space="preserve">: By 2022, nearly </w:t>
      </w:r>
      <w:r w:rsidRPr="004C51C1">
        <w:rPr>
          <w:b/>
          <w:bCs/>
        </w:rPr>
        <w:t>40% of Black adults</w:t>
      </w:r>
      <w:r w:rsidRPr="004C51C1">
        <w:t xml:space="preserve"> born in the 1980s remained stuck in the bottom 20% of the national distribution, a rate 2.3 times higher than their White peers.</w:t>
      </w:r>
    </w:p>
    <w:p w14:paraId="6C54DB23" w14:textId="712B6C57" w:rsidR="004C51C1" w:rsidRPr="004C51C1" w:rsidRDefault="004C51C1" w:rsidP="004C51C1">
      <w:pPr>
        <w:numPr>
          <w:ilvl w:val="0"/>
          <w:numId w:val="2"/>
        </w:numPr>
      </w:pPr>
      <w:r w:rsidRPr="004C51C1">
        <w:rPr>
          <w:b/>
          <w:bCs/>
        </w:rPr>
        <w:t>Convergence of Immobility</w:t>
      </w:r>
      <w:r w:rsidRPr="004C51C1">
        <w:t xml:space="preserve">: Within racial groups (RSC), bottom-quintile persistence for White Xennials has risen to </w:t>
      </w:r>
      <w:r w:rsidRPr="004C51C1">
        <w:rPr>
          <w:b/>
          <w:bCs/>
        </w:rPr>
        <w:t>22%</w:t>
      </w:r>
      <w:r w:rsidRPr="004C51C1">
        <w:t xml:space="preserve">, nearly identical to the </w:t>
      </w:r>
      <w:r w:rsidRPr="004C51C1">
        <w:rPr>
          <w:b/>
          <w:bCs/>
        </w:rPr>
        <w:t>21.3%</w:t>
      </w:r>
      <w:r w:rsidRPr="004C51C1">
        <w:t xml:space="preserve"> for Black Xennials</w:t>
      </w:r>
      <w:r w:rsidRPr="004C51C1">
        <w:rPr>
          <w:vertAlign w:val="superscript"/>
        </w:rPr>
        <w:t>21</w:t>
      </w:r>
      <w:r w:rsidRPr="004C51C1">
        <w:t xml:space="preserve">. This confirms that </w:t>
      </w:r>
      <w:r w:rsidRPr="004C51C1">
        <w:rPr>
          <w:b/>
          <w:bCs/>
        </w:rPr>
        <w:t>class-based exclusion</w:t>
      </w:r>
      <w:r w:rsidRPr="004C51C1">
        <w:t xml:space="preserve"> now dominates the mobility landscape for all low-wealth young adults.</w:t>
      </w:r>
    </w:p>
    <w:p w14:paraId="0E67C4EE" w14:textId="075F18E9" w:rsidR="004C51C1" w:rsidRPr="004C51C1" w:rsidRDefault="004C51C1" w:rsidP="004C51C1">
      <w:pPr>
        <w:numPr>
          <w:ilvl w:val="0"/>
          <w:numId w:val="2"/>
        </w:numPr>
      </w:pPr>
      <w:r w:rsidRPr="004C51C1">
        <w:rPr>
          <w:b/>
          <w:bCs/>
        </w:rPr>
        <w:t>Near-Total Lockout</w:t>
      </w:r>
      <w:r w:rsidRPr="004C51C1">
        <w:t xml:space="preserve">: The probability of a college graduate moving from </w:t>
      </w:r>
      <w:r w:rsidRPr="004C51C1">
        <w:rPr>
          <w:b/>
          <w:bCs/>
        </w:rPr>
        <w:t>Asset Poor</w:t>
      </w:r>
      <w:r w:rsidRPr="004C51C1">
        <w:t xml:space="preserve"> (Survival) to </w:t>
      </w:r>
      <w:r w:rsidRPr="004C51C1">
        <w:rPr>
          <w:b/>
          <w:bCs/>
        </w:rPr>
        <w:t>Asset Empowered</w:t>
      </w:r>
      <w:r w:rsidRPr="004C51C1">
        <w:t xml:space="preserve"> (Growth) between 2009 and 2021 was nearly non-existent, fluctuating between </w:t>
      </w:r>
      <w:r w:rsidRPr="004C51C1">
        <w:rPr>
          <w:b/>
          <w:bCs/>
        </w:rPr>
        <w:t>2% and 4%</w:t>
      </w:r>
      <w:r w:rsidRPr="004C51C1">
        <w:t>.</w:t>
      </w:r>
    </w:p>
    <w:p w14:paraId="50B1F660" w14:textId="77777777" w:rsidR="004C51C1" w:rsidRPr="004C51C1" w:rsidRDefault="004C51C1" w:rsidP="004C51C1">
      <w:pPr>
        <w:rPr>
          <w:b/>
          <w:bCs/>
        </w:rPr>
      </w:pPr>
      <w:r w:rsidRPr="004C51C1">
        <w:rPr>
          <w:b/>
          <w:bCs/>
        </w:rPr>
        <w:t>IV. The Education Mirage: Why Effort Hits a Structural Limit</w:t>
      </w:r>
    </w:p>
    <w:p w14:paraId="5645AABF" w14:textId="7F23D137" w:rsidR="004C51C1" w:rsidRPr="004C51C1" w:rsidRDefault="004C51C1" w:rsidP="004C51C1">
      <w:r w:rsidRPr="004C51C1">
        <w:t>The data dismantles the myth that education is a sufficient substitute for capital. For younger cohorts, the degree functions differently based on starting assets:</w:t>
      </w:r>
    </w:p>
    <w:p w14:paraId="49B4547A" w14:textId="4B96C564" w:rsidR="004C51C1" w:rsidRPr="004C51C1" w:rsidRDefault="004C51C1" w:rsidP="004C51C1">
      <w:pPr>
        <w:numPr>
          <w:ilvl w:val="0"/>
          <w:numId w:val="3"/>
        </w:numPr>
      </w:pPr>
      <w:r w:rsidRPr="004C51C1">
        <w:rPr>
          <w:b/>
          <w:bCs/>
        </w:rPr>
        <w:t>Net-Zero ROI</w:t>
      </w:r>
      <w:r w:rsidRPr="004C51C1">
        <w:t xml:space="preserve">: Because Black graduates enter the market with </w:t>
      </w:r>
      <w:r w:rsidRPr="004C51C1">
        <w:rPr>
          <w:b/>
          <w:bCs/>
        </w:rPr>
        <w:t>Startup Debt</w:t>
      </w:r>
      <w:r w:rsidRPr="004C51C1">
        <w:t xml:space="preserve"> rather than </w:t>
      </w:r>
      <w:r w:rsidRPr="004C51C1">
        <w:rPr>
          <w:b/>
          <w:bCs/>
        </w:rPr>
        <w:t>Enrollment Wealth</w:t>
      </w:r>
      <w:r w:rsidRPr="004C51C1">
        <w:t>, their higher income is siphoned to service the past rather than building the future.</w:t>
      </w:r>
    </w:p>
    <w:p w14:paraId="2619A629" w14:textId="3A750668" w:rsidR="004C51C1" w:rsidRPr="004C51C1" w:rsidRDefault="004C51C1" w:rsidP="004C51C1">
      <w:pPr>
        <w:numPr>
          <w:ilvl w:val="0"/>
          <w:numId w:val="3"/>
        </w:numPr>
      </w:pPr>
      <w:r w:rsidRPr="004C51C1">
        <w:rPr>
          <w:b/>
          <w:bCs/>
        </w:rPr>
        <w:t>The Survival Trap</w:t>
      </w:r>
      <w:r w:rsidRPr="004C51C1">
        <w:t xml:space="preserve">: </w:t>
      </w:r>
      <w:r w:rsidRPr="004C51C1">
        <w:rPr>
          <w:b/>
          <w:bCs/>
        </w:rPr>
        <w:t>63% of Black college graduates</w:t>
      </w:r>
      <w:r w:rsidRPr="004C51C1">
        <w:t xml:space="preserve"> still live at the Survival Standard (Asset Poor), unable to cover three months of expenses without income.</w:t>
      </w:r>
    </w:p>
    <w:p w14:paraId="41084491" w14:textId="6F06D3AD" w:rsidR="004C51C1" w:rsidRPr="004C51C1" w:rsidRDefault="004C51C1" w:rsidP="004C51C1">
      <w:pPr>
        <w:numPr>
          <w:ilvl w:val="0"/>
          <w:numId w:val="3"/>
        </w:numPr>
      </w:pPr>
      <w:r w:rsidRPr="004C51C1">
        <w:rPr>
          <w:b/>
          <w:bCs/>
        </w:rPr>
        <w:t>The Security Plateau</w:t>
      </w:r>
      <w:r w:rsidRPr="004C51C1">
        <w:t xml:space="preserve">: </w:t>
      </w:r>
      <w:r w:rsidRPr="004C51C1">
        <w:rPr>
          <w:b/>
          <w:bCs/>
        </w:rPr>
        <w:t>75% of White graduates</w:t>
      </w:r>
      <w:r w:rsidRPr="004C51C1">
        <w:t xml:space="preserve"> have achieved the Security Standard, but the vast majority (</w:t>
      </w:r>
      <w:r w:rsidRPr="004C51C1">
        <w:rPr>
          <w:b/>
          <w:bCs/>
        </w:rPr>
        <w:t>74%</w:t>
      </w:r>
      <w:r w:rsidRPr="004C51C1">
        <w:t xml:space="preserve">) still fail to reach the </w:t>
      </w:r>
      <w:r w:rsidRPr="004C51C1">
        <w:rPr>
          <w:b/>
          <w:bCs/>
        </w:rPr>
        <w:t>Growth Standard</w:t>
      </w:r>
      <w:r w:rsidRPr="004C51C1">
        <w:t>.</w:t>
      </w:r>
    </w:p>
    <w:p w14:paraId="7E488266" w14:textId="77777777" w:rsidR="004C51C1" w:rsidRPr="004C51C1" w:rsidRDefault="004C51C1" w:rsidP="004C51C1">
      <w:pPr>
        <w:rPr>
          <w:b/>
          <w:bCs/>
        </w:rPr>
      </w:pPr>
      <w:r w:rsidRPr="004C51C1">
        <w:rPr>
          <w:b/>
          <w:bCs/>
        </w:rPr>
        <w:t>Conclusion: The Structural Imperative</w:t>
      </w:r>
    </w:p>
    <w:p w14:paraId="3EBF752C" w14:textId="7945A9E8" w:rsidR="004C51C1" w:rsidRPr="004C51C1" w:rsidRDefault="004C51C1" w:rsidP="004C51C1">
      <w:r w:rsidRPr="004C51C1">
        <w:lastRenderedPageBreak/>
        <w:t xml:space="preserve">Chapter 5 provides the definitive proof that the failure of the American Dream for younger generations is a </w:t>
      </w:r>
      <w:r w:rsidRPr="004C51C1">
        <w:rPr>
          <w:b/>
          <w:bCs/>
        </w:rPr>
        <w:t>failure of physics, not people</w:t>
      </w:r>
      <w:r w:rsidRPr="004C51C1">
        <w:t xml:space="preserve">. We have waited until the gap ballooned to $364,500 at age 60 to pay attention, despite the fact that the absolute gap between Black and White college graduates is at its lowest point—approximately </w:t>
      </w:r>
      <w:r w:rsidRPr="004C51C1">
        <w:rPr>
          <w:b/>
          <w:bCs/>
        </w:rPr>
        <w:t>$15,788</w:t>
      </w:r>
      <w:r w:rsidRPr="004C51C1">
        <w:t>—between the ages of 25 and 30.</w:t>
      </w:r>
    </w:p>
    <w:p w14:paraId="3AA5721F" w14:textId="379D81CB" w:rsidR="004C51C1" w:rsidRPr="004C51C1" w:rsidRDefault="004C51C1" w:rsidP="004C51C1">
      <w:r w:rsidRPr="004C51C1">
        <w:t xml:space="preserve">Accepting these findings requires policymakers to stop offering parachutes (safety nets) for survival and instead provide </w:t>
      </w:r>
      <w:r w:rsidRPr="004C51C1">
        <w:rPr>
          <w:b/>
          <w:bCs/>
        </w:rPr>
        <w:t>Launch Pads</w:t>
      </w:r>
      <w:r w:rsidRPr="004C51C1">
        <w:t xml:space="preserve"> (Baby Bonds) during the </w:t>
      </w:r>
      <w:r w:rsidRPr="004C51C1">
        <w:rPr>
          <w:b/>
          <w:bCs/>
        </w:rPr>
        <w:t>Optimal Intervention Window</w:t>
      </w:r>
      <w:r w:rsidRPr="004C51C1">
        <w:t xml:space="preserve">. Without replacing </w:t>
      </w:r>
      <w:r w:rsidRPr="004C51C1">
        <w:rPr>
          <w:b/>
          <w:bCs/>
        </w:rPr>
        <w:t>Inherited Friction</w:t>
      </w:r>
      <w:r w:rsidRPr="004C51C1">
        <w:t xml:space="preserve"> with </w:t>
      </w:r>
      <w:r w:rsidRPr="004C51C1">
        <w:rPr>
          <w:b/>
          <w:bCs/>
        </w:rPr>
        <w:t>Governmental Capability</w:t>
      </w:r>
      <w:r w:rsidRPr="004C51C1">
        <w:t xml:space="preserve">, the system will continue to reward existing capital while penalizing the entry costs of labor, ensuring the </w:t>
      </w:r>
      <w:r w:rsidRPr="004C51C1">
        <w:rPr>
          <w:b/>
          <w:bCs/>
        </w:rPr>
        <w:t>Class Chasm</w:t>
      </w:r>
      <w:r w:rsidRPr="004C51C1">
        <w:t xml:space="preserve"> remains a permanent feature of the American landscape.</w:t>
      </w:r>
    </w:p>
    <w:p w14:paraId="46EC2C6A" w14:textId="4B9CF67C" w:rsidR="004C51C1" w:rsidRPr="004C51C1" w:rsidRDefault="004C51C1" w:rsidP="004C51C1"/>
    <w:sectPr w:rsidR="004C51C1" w:rsidRPr="004C5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066"/>
    <w:multiLevelType w:val="multilevel"/>
    <w:tmpl w:val="4C40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273D9"/>
    <w:multiLevelType w:val="multilevel"/>
    <w:tmpl w:val="308C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3F0D92"/>
    <w:multiLevelType w:val="multilevel"/>
    <w:tmpl w:val="AEDE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805549">
    <w:abstractNumId w:val="2"/>
  </w:num>
  <w:num w:numId="2" w16cid:durableId="159274306">
    <w:abstractNumId w:val="1"/>
  </w:num>
  <w:num w:numId="3" w16cid:durableId="114932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C1"/>
    <w:rsid w:val="00073481"/>
    <w:rsid w:val="003E4748"/>
    <w:rsid w:val="00441175"/>
    <w:rsid w:val="004C51C1"/>
    <w:rsid w:val="00586CC4"/>
    <w:rsid w:val="00703AF6"/>
    <w:rsid w:val="008A51D4"/>
    <w:rsid w:val="009652E8"/>
    <w:rsid w:val="00D0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20CB5"/>
  <w15:chartTrackingRefBased/>
  <w15:docId w15:val="{E146382A-578F-4940-89F1-7EA8DB85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1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1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1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1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1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1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1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1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1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1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1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1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1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1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1C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1C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1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1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1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1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1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1C1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4C51C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838</Words>
  <Characters>4778</Characters>
  <Application>Microsoft Office Word</Application>
  <DocSecurity>0</DocSecurity>
  <Lines>95</Lines>
  <Paragraphs>54</Paragraphs>
  <ScaleCrop>false</ScaleCrop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William</dc:creator>
  <cp:keywords/>
  <dc:description/>
  <cp:lastModifiedBy>Elliott, William</cp:lastModifiedBy>
  <cp:revision>1</cp:revision>
  <dcterms:created xsi:type="dcterms:W3CDTF">2026-01-15T01:36:00Z</dcterms:created>
  <dcterms:modified xsi:type="dcterms:W3CDTF">2026-01-15T01:42:00Z</dcterms:modified>
</cp:coreProperties>
</file>