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107B" w14:textId="77777777" w:rsidR="00E01BDD" w:rsidRPr="00E01BDD" w:rsidRDefault="00E01BDD" w:rsidP="00E01BDD">
      <w:pPr>
        <w:rPr>
          <w:b/>
          <w:bCs/>
        </w:rPr>
      </w:pPr>
      <w:r w:rsidRPr="00E01BDD">
        <w:rPr>
          <w:b/>
          <w:bCs/>
        </w:rPr>
        <w:t>Policy Brief: The Politics of Distraction</w:t>
      </w:r>
    </w:p>
    <w:p w14:paraId="0DA5306E" w14:textId="77777777" w:rsidR="00E01BDD" w:rsidRPr="00E01BDD" w:rsidRDefault="00E01BDD" w:rsidP="00E01BDD">
      <w:r w:rsidRPr="00E01BDD">
        <w:rPr>
          <w:b/>
          <w:bCs/>
        </w:rPr>
        <w:t xml:space="preserve">Chapter 6: </w:t>
      </w:r>
      <w:r w:rsidRPr="00E01BDD">
        <w:rPr>
          <w:b/>
          <w:bCs/>
          <w:i/>
          <w:iCs/>
        </w:rPr>
        <w:t>Beyond the Racial Wealth Gap: Structural Class Exclusion and the Case for a Social Mobility Revolution in America</w:t>
      </w:r>
    </w:p>
    <w:p w14:paraId="4347AF35" w14:textId="77777777" w:rsidR="00E01BDD" w:rsidRPr="00E01BDD" w:rsidRDefault="00E01BDD" w:rsidP="00E01BDD">
      <w:pPr>
        <w:rPr>
          <w:b/>
          <w:bCs/>
        </w:rPr>
      </w:pPr>
      <w:r w:rsidRPr="00E01BDD">
        <w:rPr>
          <w:b/>
          <w:bCs/>
        </w:rPr>
        <w:t>Executive Summary: The Strategic Wedge</w:t>
      </w:r>
    </w:p>
    <w:p w14:paraId="301956E7" w14:textId="2D17248C" w:rsidR="00E01BDD" w:rsidRPr="00E01BDD" w:rsidRDefault="00E01BDD" w:rsidP="00E01BDD">
      <w:r w:rsidRPr="00E01BDD">
        <w:t xml:space="preserve">Chapter 6 exposes how the intense political focus on aggregate racial wealth disparities serves as a </w:t>
      </w:r>
      <w:r w:rsidRPr="00E01BDD">
        <w:rPr>
          <w:b/>
          <w:bCs/>
        </w:rPr>
        <w:t>Racial Shield</w:t>
      </w:r>
      <w:r w:rsidRPr="00E01BDD">
        <w:t xml:space="preserve"> for the elite. This </w:t>
      </w:r>
      <w:r w:rsidRPr="00E01BDD">
        <w:rPr>
          <w:b/>
          <w:bCs/>
        </w:rPr>
        <w:t>Strategic Wedge</w:t>
      </w:r>
      <w:r w:rsidRPr="00E01BDD">
        <w:t xml:space="preserve"> encourages the White working class to defend the interests of the </w:t>
      </w:r>
      <w:r w:rsidRPr="00E01BDD">
        <w:rPr>
          <w:b/>
          <w:bCs/>
        </w:rPr>
        <w:t>Capital Class</w:t>
      </w:r>
      <w:r w:rsidRPr="00E01BDD">
        <w:t xml:space="preserve"> based on a perceived White Advantage that the data proves to be a functional illusion. By quantifying the high degree of shared exclusion, this chapter argues that racial comparisons are weaponized to keep the public debate horizontal (Race vs. Race) rather than vertical (Class vs. Elite), thereby protecting the extreme concentration of wealth at the apex.</w:t>
      </w:r>
    </w:p>
    <w:p w14:paraId="0958BE9B" w14:textId="77777777" w:rsidR="00E01BDD" w:rsidRPr="00E01BDD" w:rsidRDefault="00E01BDD" w:rsidP="00E01BDD">
      <w:pPr>
        <w:rPr>
          <w:b/>
          <w:bCs/>
        </w:rPr>
      </w:pPr>
      <w:r w:rsidRPr="00E01BDD">
        <w:rPr>
          <w:b/>
          <w:bCs/>
        </w:rPr>
        <w:t>I. Key Definitions: The Architecture of Resentment</w:t>
      </w:r>
    </w:p>
    <w:p w14:paraId="2C9504DF" w14:textId="77777777" w:rsidR="00E01BDD" w:rsidRPr="00E01BDD" w:rsidRDefault="00E01BDD" w:rsidP="00E01BDD">
      <w:r w:rsidRPr="00E01BDD">
        <w:t>To diagnose how inequality is miscommunicated and exploited, the chapter utilizes specific sociological and rhetorical terms:</w:t>
      </w:r>
    </w:p>
    <w:p w14:paraId="6BE89A34" w14:textId="17643417" w:rsidR="00E01BDD" w:rsidRPr="00E01BDD" w:rsidRDefault="00E01BDD" w:rsidP="00E01BDD">
      <w:pPr>
        <w:numPr>
          <w:ilvl w:val="0"/>
          <w:numId w:val="1"/>
        </w:numPr>
      </w:pPr>
      <w:r w:rsidRPr="00E01BDD">
        <w:rPr>
          <w:b/>
          <w:bCs/>
        </w:rPr>
        <w:t>The Strategic Wedge</w:t>
      </w:r>
      <w:r w:rsidRPr="00E01BDD">
        <w:t>: A political tactic that uses racial comparisons at the bottom of the distribution to distract from the massive structural exclusion created by wealth concentration at the top.</w:t>
      </w:r>
    </w:p>
    <w:p w14:paraId="5E2D74D4" w14:textId="39404ED0" w:rsidR="00E01BDD" w:rsidRPr="00E01BDD" w:rsidRDefault="00E01BDD" w:rsidP="00E01BDD">
      <w:pPr>
        <w:numPr>
          <w:ilvl w:val="0"/>
          <w:numId w:val="1"/>
        </w:numPr>
      </w:pPr>
      <w:r w:rsidRPr="00E01BDD">
        <w:rPr>
          <w:b/>
          <w:bCs/>
        </w:rPr>
        <w:t>The Racial Shield</w:t>
      </w:r>
      <w:r w:rsidRPr="00E01BDD">
        <w:t>: A rhetorical mechanism where horizontal racial data—showing, for example, that White families have 10x the wealth of Black families—is used by policymakers to avoid addressing the deeper structural forces concentrating wealth in the top 1%.</w:t>
      </w:r>
    </w:p>
    <w:p w14:paraId="10E7E4CD" w14:textId="4923E341" w:rsidR="00E01BDD" w:rsidRPr="00E01BDD" w:rsidRDefault="00E01BDD" w:rsidP="00E01BDD">
      <w:pPr>
        <w:numPr>
          <w:ilvl w:val="0"/>
          <w:numId w:val="1"/>
        </w:numPr>
      </w:pPr>
      <w:r w:rsidRPr="00E01BDD">
        <w:rPr>
          <w:b/>
          <w:bCs/>
        </w:rPr>
        <w:t>Relative Exclusion Ratio (RER)</w:t>
      </w:r>
      <w:r w:rsidRPr="00E01BDD">
        <w:t>: A diagnostic metric that quantifies the percentage of a specific group structurally excluded from the national middle-class benchmark.</w:t>
      </w:r>
    </w:p>
    <w:p w14:paraId="2B4142A6" w14:textId="61B04C05" w:rsidR="00E01BDD" w:rsidRPr="00E01BDD" w:rsidRDefault="00E01BDD" w:rsidP="00E01BDD">
      <w:pPr>
        <w:numPr>
          <w:ilvl w:val="0"/>
          <w:numId w:val="1"/>
        </w:numPr>
      </w:pPr>
      <w:r w:rsidRPr="00E01BDD">
        <w:rPr>
          <w:b/>
          <w:bCs/>
        </w:rPr>
        <w:t>Deep Story</w:t>
      </w:r>
      <w:r w:rsidRPr="00E01BDD">
        <w:t xml:space="preserve">: A narrative identified by </w:t>
      </w:r>
      <w:r w:rsidRPr="00E01BDD">
        <w:rPr>
          <w:b/>
          <w:bCs/>
        </w:rPr>
        <w:t>Arlie Hochschild (2016)</w:t>
      </w:r>
      <w:r w:rsidRPr="00E01BDD">
        <w:t xml:space="preserve"> where the White </w:t>
      </w:r>
      <w:proofErr w:type="gramStart"/>
      <w:r w:rsidRPr="00E01BDD">
        <w:t>working class</w:t>
      </w:r>
      <w:proofErr w:type="gramEnd"/>
      <w:r w:rsidRPr="00E01BDD">
        <w:t xml:space="preserve"> views themselves as standing in line for the American Dream, only to see racial minorities and immigrants as line-cutters backed by the federal government.</w:t>
      </w:r>
    </w:p>
    <w:p w14:paraId="01A69A4C" w14:textId="071A1441" w:rsidR="00E01BDD" w:rsidRPr="00E01BDD" w:rsidRDefault="00E01BDD" w:rsidP="00E01BDD">
      <w:pPr>
        <w:numPr>
          <w:ilvl w:val="0"/>
          <w:numId w:val="1"/>
        </w:numPr>
      </w:pPr>
      <w:r w:rsidRPr="00E01BDD">
        <w:rPr>
          <w:b/>
          <w:bCs/>
        </w:rPr>
        <w:t>Squandered Privilege (Wasted Whiteness)</w:t>
      </w:r>
      <w:r w:rsidRPr="00E01BDD">
        <w:t>: A judgmental narrative held by some that if a White person is poor in America, they must have failed despite holding a structural head start, creating a psychological barrier to class solidarity.</w:t>
      </w:r>
    </w:p>
    <w:p w14:paraId="386D9AA6" w14:textId="77777777" w:rsidR="00E01BDD" w:rsidRPr="00E01BDD" w:rsidRDefault="00E01BDD" w:rsidP="00E01BDD">
      <w:pPr>
        <w:rPr>
          <w:b/>
          <w:bCs/>
        </w:rPr>
      </w:pPr>
      <w:r w:rsidRPr="00E01BDD">
        <w:rPr>
          <w:b/>
          <w:bCs/>
        </w:rPr>
        <w:t>II. Key Statistics: Piercing the Analytical Cushion</w:t>
      </w:r>
    </w:p>
    <w:p w14:paraId="5FD29DE8" w14:textId="669926A8" w:rsidR="00E01BDD" w:rsidRPr="00E01BDD" w:rsidRDefault="00E01BDD" w:rsidP="00E01BDD">
      <w:r w:rsidRPr="00E01BDD">
        <w:t>The chapter provides empirical proof that the White Advantage at the floor of the economy is a statistical artifact that fails to provide actual security:</w:t>
      </w:r>
    </w:p>
    <w:p w14:paraId="2E00B1B0" w14:textId="5AE40D48" w:rsidR="00E01BDD" w:rsidRPr="00E01BDD" w:rsidRDefault="00E01BDD" w:rsidP="00E01BDD">
      <w:pPr>
        <w:numPr>
          <w:ilvl w:val="0"/>
          <w:numId w:val="2"/>
        </w:numPr>
      </w:pPr>
      <w:r w:rsidRPr="00E01BDD">
        <w:rPr>
          <w:b/>
          <w:bCs/>
        </w:rPr>
        <w:t>100% vs. 97.8% Exclusion</w:t>
      </w:r>
      <w:r w:rsidRPr="00E01BDD">
        <w:t xml:space="preserve">: The </w:t>
      </w:r>
      <w:r w:rsidRPr="00E01BDD">
        <w:rPr>
          <w:b/>
          <w:bCs/>
        </w:rPr>
        <w:t>Relative Exclusion Ratio (RER)</w:t>
      </w:r>
      <w:r w:rsidRPr="00E01BDD">
        <w:t xml:space="preserve"> reveals that the Black bottom 20% is </w:t>
      </w:r>
      <w:r w:rsidRPr="00E01BDD">
        <w:rPr>
          <w:b/>
          <w:bCs/>
        </w:rPr>
        <w:t>100% excluded</w:t>
      </w:r>
      <w:r w:rsidRPr="00E01BDD">
        <w:t xml:space="preserve"> from the middle-class Growth Standard ($364,500), while the White bottom 20% is </w:t>
      </w:r>
      <w:r w:rsidRPr="00E01BDD">
        <w:rPr>
          <w:b/>
          <w:bCs/>
        </w:rPr>
        <w:t>97.8% excluded</w:t>
      </w:r>
      <w:r w:rsidRPr="00E01BDD">
        <w:t>.</w:t>
      </w:r>
    </w:p>
    <w:p w14:paraId="77A2F9CB" w14:textId="2F5E976D" w:rsidR="00E01BDD" w:rsidRPr="00E01BDD" w:rsidRDefault="00E01BDD" w:rsidP="00E01BDD">
      <w:pPr>
        <w:numPr>
          <w:ilvl w:val="0"/>
          <w:numId w:val="2"/>
        </w:numPr>
      </w:pPr>
      <w:r w:rsidRPr="00E01BDD">
        <w:rPr>
          <w:b/>
          <w:bCs/>
        </w:rPr>
        <w:t>The $275,150 Deficit</w:t>
      </w:r>
      <w:r w:rsidRPr="00E01BDD">
        <w:t xml:space="preserve">: While political rhetoric highlights a small dollar advantage for White families, the </w:t>
      </w:r>
      <w:r w:rsidRPr="00E01BDD">
        <w:rPr>
          <w:b/>
          <w:bCs/>
        </w:rPr>
        <w:t>Governmental Functioning Deficit (GFD)</w:t>
      </w:r>
      <w:r w:rsidRPr="00E01BDD">
        <w:t xml:space="preserve"> shows low-wealth White households face a </w:t>
      </w:r>
      <w:r w:rsidRPr="00E01BDD">
        <w:rPr>
          <w:b/>
          <w:bCs/>
        </w:rPr>
        <w:t>$275,150 void</w:t>
      </w:r>
      <w:r w:rsidRPr="00E01BDD">
        <w:t xml:space="preserve"> against the assets required for a secure retirement.</w:t>
      </w:r>
    </w:p>
    <w:p w14:paraId="4255E3CC" w14:textId="24589EC9" w:rsidR="00E01BDD" w:rsidRPr="00E01BDD" w:rsidRDefault="00E01BDD" w:rsidP="00E01BDD">
      <w:pPr>
        <w:numPr>
          <w:ilvl w:val="0"/>
          <w:numId w:val="2"/>
        </w:numPr>
      </w:pPr>
      <w:r w:rsidRPr="00E01BDD">
        <w:rPr>
          <w:b/>
          <w:bCs/>
        </w:rPr>
        <w:lastRenderedPageBreak/>
        <w:t>Dwarfed Gaps</w:t>
      </w:r>
      <w:r w:rsidRPr="00E01BDD">
        <w:t xml:space="preserve">: The SCF data confirms that the absolute racial gap confined solely within the top quintiles is </w:t>
      </w:r>
      <w:r w:rsidRPr="00E01BDD">
        <w:rPr>
          <w:b/>
          <w:bCs/>
        </w:rPr>
        <w:t>$1,944,247</w:t>
      </w:r>
      <w:r w:rsidRPr="00E01BDD">
        <w:t xml:space="preserve">, which completely dwarfs the bottom-quintile gap of </w:t>
      </w:r>
      <w:r w:rsidRPr="00E01BDD">
        <w:rPr>
          <w:b/>
          <w:bCs/>
        </w:rPr>
        <w:t>$16,041</w:t>
      </w:r>
      <w:r w:rsidRPr="00E01BDD">
        <w:t>.</w:t>
      </w:r>
    </w:p>
    <w:p w14:paraId="7410D71B" w14:textId="3A19B777" w:rsidR="00E01BDD" w:rsidRPr="00E01BDD" w:rsidRDefault="00E01BDD" w:rsidP="00E01BDD">
      <w:pPr>
        <w:numPr>
          <w:ilvl w:val="0"/>
          <w:numId w:val="2"/>
        </w:numPr>
      </w:pPr>
      <w:r w:rsidRPr="00E01BDD">
        <w:rPr>
          <w:b/>
          <w:bCs/>
        </w:rPr>
        <w:t>Pessimism of the Dream</w:t>
      </w:r>
      <w:r w:rsidRPr="00E01BDD">
        <w:t xml:space="preserve">: The public's subjective assessment mirrors the data; according to </w:t>
      </w:r>
      <w:r w:rsidRPr="00E01BDD">
        <w:rPr>
          <w:b/>
          <w:bCs/>
        </w:rPr>
        <w:t>Pew Research Center (2024)</w:t>
      </w:r>
      <w:r w:rsidRPr="00E01BDD">
        <w:t xml:space="preserve">, only </w:t>
      </w:r>
      <w:r w:rsidRPr="00E01BDD">
        <w:rPr>
          <w:b/>
          <w:bCs/>
        </w:rPr>
        <w:t>one-quarter</w:t>
      </w:r>
      <w:r w:rsidRPr="00E01BDD">
        <w:t xml:space="preserve"> of U.S. adults believe the American Dream is still possible for most people.</w:t>
      </w:r>
    </w:p>
    <w:p w14:paraId="45192A62" w14:textId="06ADFE35" w:rsidR="00E01BDD" w:rsidRPr="00E01BDD" w:rsidRDefault="00E01BDD" w:rsidP="00E01BDD">
      <w:pPr>
        <w:numPr>
          <w:ilvl w:val="0"/>
          <w:numId w:val="2"/>
        </w:numPr>
      </w:pPr>
      <w:r w:rsidRPr="00E01BDD">
        <w:rPr>
          <w:b/>
          <w:bCs/>
        </w:rPr>
        <w:t>Rational Anxiety</w:t>
      </w:r>
      <w:r w:rsidRPr="00E01BDD">
        <w:t xml:space="preserve">: Polling data confirms that </w:t>
      </w:r>
      <w:r w:rsidRPr="00E01BDD">
        <w:rPr>
          <w:b/>
          <w:bCs/>
        </w:rPr>
        <w:t>49% of White respondents</w:t>
      </w:r>
      <w:r w:rsidRPr="00E01BDD">
        <w:t xml:space="preserve"> reported being worse off financially than a year earlier, validating that the Security Plateau feels like a stagnation trap.</w:t>
      </w:r>
    </w:p>
    <w:p w14:paraId="36086FC9" w14:textId="77777777" w:rsidR="00E01BDD" w:rsidRPr="00E01BDD" w:rsidRDefault="00E01BDD" w:rsidP="00E01BDD">
      <w:pPr>
        <w:rPr>
          <w:b/>
          <w:bCs/>
        </w:rPr>
      </w:pPr>
      <w:r w:rsidRPr="00E01BDD">
        <w:rPr>
          <w:b/>
          <w:bCs/>
        </w:rPr>
        <w:t>III. The Media and Metric Feedback Loop</w:t>
      </w:r>
    </w:p>
    <w:p w14:paraId="7CB538C0" w14:textId="77777777" w:rsidR="00E01BDD" w:rsidRPr="00E01BDD" w:rsidRDefault="00E01BDD" w:rsidP="00E01BDD">
      <w:r w:rsidRPr="00E01BDD">
        <w:t>Chapter 6 identifies how traditional research methodologies inadvertently fuel political division:</w:t>
      </w:r>
    </w:p>
    <w:p w14:paraId="4F4F0992" w14:textId="5498D164" w:rsidR="00E01BDD" w:rsidRPr="00E01BDD" w:rsidRDefault="00E01BDD" w:rsidP="00E01BDD">
      <w:pPr>
        <w:numPr>
          <w:ilvl w:val="0"/>
          <w:numId w:val="3"/>
        </w:numPr>
      </w:pPr>
      <w:r w:rsidRPr="00E01BDD">
        <w:rPr>
          <w:b/>
          <w:bCs/>
        </w:rPr>
        <w:t>The Binary Trap</w:t>
      </w:r>
      <w:r w:rsidRPr="00E01BDD">
        <w:t xml:space="preserve">: Media outlets seize on </w:t>
      </w:r>
      <w:r w:rsidRPr="00E01BDD">
        <w:rPr>
          <w:b/>
          <w:bCs/>
        </w:rPr>
        <w:t>Total Population Cutoff (TPC)</w:t>
      </w:r>
      <w:r w:rsidRPr="00E01BDD">
        <w:t xml:space="preserve"> findings to generate headlines emphasizing 10:1 wealth ratios, transforming a specific critique of the elite into a generalized indictment of the entire White population.</w:t>
      </w:r>
    </w:p>
    <w:p w14:paraId="262F0E91" w14:textId="24C8B5C2" w:rsidR="00E01BDD" w:rsidRPr="00E01BDD" w:rsidRDefault="00E01BDD" w:rsidP="00E01BDD">
      <w:pPr>
        <w:numPr>
          <w:ilvl w:val="0"/>
          <w:numId w:val="3"/>
        </w:numPr>
      </w:pPr>
      <w:r w:rsidRPr="00E01BDD">
        <w:rPr>
          <w:b/>
          <w:bCs/>
        </w:rPr>
        <w:t>The Signal to Black America</w:t>
      </w:r>
      <w:r w:rsidRPr="00E01BDD">
        <w:t>: TPC data signals to Black households that Whiteness is a uniform shield of security, leading families to view struggling White peers as aberrations rather than fellow victims of the same economy.</w:t>
      </w:r>
    </w:p>
    <w:p w14:paraId="764E930F" w14:textId="3833D07F" w:rsidR="00E01BDD" w:rsidRPr="00E01BDD" w:rsidRDefault="00E01BDD" w:rsidP="00E01BDD">
      <w:pPr>
        <w:numPr>
          <w:ilvl w:val="0"/>
          <w:numId w:val="3"/>
        </w:numPr>
      </w:pPr>
      <w:r w:rsidRPr="00E01BDD">
        <w:rPr>
          <w:b/>
          <w:bCs/>
        </w:rPr>
        <w:t>The Signal to White America</w:t>
      </w:r>
      <w:r w:rsidRPr="00E01BDD">
        <w:t xml:space="preserve">: Simultaneously, struggling White workers hear a narrative of "White Privilege" that violently contradicts their lived reality of the </w:t>
      </w:r>
      <w:r w:rsidRPr="00E01BDD">
        <w:rPr>
          <w:b/>
          <w:bCs/>
        </w:rPr>
        <w:t>Gravity Trap</w:t>
      </w:r>
      <w:r w:rsidRPr="00E01BDD">
        <w:t>, creating cognitive dissonance that political elites easily exploit.</w:t>
      </w:r>
    </w:p>
    <w:p w14:paraId="45E06AD0" w14:textId="36D273A0" w:rsidR="00E01BDD" w:rsidRPr="00E01BDD" w:rsidRDefault="00E01BDD" w:rsidP="00E01BDD">
      <w:pPr>
        <w:rPr>
          <w:b/>
          <w:bCs/>
        </w:rPr>
      </w:pPr>
      <w:r w:rsidRPr="00E01BDD">
        <w:rPr>
          <w:b/>
          <w:bCs/>
        </w:rPr>
        <w:t>IV. Case Study: The Strategic Wedge in 2025</w:t>
      </w:r>
    </w:p>
    <w:p w14:paraId="4D6E8095" w14:textId="77777777" w:rsidR="00E01BDD" w:rsidRPr="00E01BDD" w:rsidRDefault="00E01BDD" w:rsidP="00E01BDD">
      <w:r w:rsidRPr="00E01BDD">
        <w:t>The chapter analyzes projected policy impacts to demonstrate the "Racial Shield" in action:</w:t>
      </w:r>
    </w:p>
    <w:p w14:paraId="2347B7DC" w14:textId="70C08918" w:rsidR="00E01BDD" w:rsidRPr="00E01BDD" w:rsidRDefault="00E01BDD" w:rsidP="00E01BDD">
      <w:pPr>
        <w:numPr>
          <w:ilvl w:val="0"/>
          <w:numId w:val="4"/>
        </w:numPr>
      </w:pPr>
      <w:r w:rsidRPr="00E01BDD">
        <w:rPr>
          <w:b/>
          <w:bCs/>
        </w:rPr>
        <w:t>The Disinvestment Mirage</w:t>
      </w:r>
      <w:r w:rsidRPr="00E01BDD">
        <w:t>: Political rhetoric, such as claims that middle-class wealth is being ripped from homes and redistributed, weaponizes race to defend elite property interests.</w:t>
      </w:r>
    </w:p>
    <w:p w14:paraId="74E2D628" w14:textId="4DB3483F" w:rsidR="00E01BDD" w:rsidRPr="00E01BDD" w:rsidRDefault="00E01BDD" w:rsidP="00E01BDD">
      <w:pPr>
        <w:numPr>
          <w:ilvl w:val="0"/>
          <w:numId w:val="4"/>
        </w:numPr>
      </w:pPr>
      <w:r w:rsidRPr="00E01BDD">
        <w:rPr>
          <w:b/>
          <w:bCs/>
        </w:rPr>
        <w:t>Surgical Strikes against Capability</w:t>
      </w:r>
      <w:r w:rsidRPr="00E01BDD">
        <w:t xml:space="preserve">: Legislation like the </w:t>
      </w:r>
      <w:r w:rsidRPr="00E01BDD">
        <w:rPr>
          <w:b/>
          <w:bCs/>
        </w:rPr>
        <w:t>One Big Beautiful Bill Act (2025)</w:t>
      </w:r>
      <w:r w:rsidRPr="00E01BDD">
        <w:t xml:space="preserve"> dramatizes racial differences while simultaneously cutting the essential asset ladders (e.g., estate tax, student debt relief, baby bonds) that both races need for mobility.</w:t>
      </w:r>
    </w:p>
    <w:p w14:paraId="2AC72AE0" w14:textId="71E772A6" w:rsidR="00E01BDD" w:rsidRPr="00E01BDD" w:rsidRDefault="00E01BDD" w:rsidP="00E01BDD">
      <w:pPr>
        <w:numPr>
          <w:ilvl w:val="0"/>
          <w:numId w:val="4"/>
        </w:numPr>
      </w:pPr>
      <w:r w:rsidRPr="00E01BDD">
        <w:rPr>
          <w:b/>
          <w:bCs/>
        </w:rPr>
        <w:t>The Resulting Caste System</w:t>
      </w:r>
      <w:r w:rsidRPr="00E01BDD">
        <w:t xml:space="preserve">: By keeping the bottom 80% divided over marginal gaps, the policy outcome is a widening of the </w:t>
      </w:r>
      <w:r w:rsidRPr="00E01BDD">
        <w:rPr>
          <w:b/>
          <w:bCs/>
        </w:rPr>
        <w:t>Inter-Class Chasm</w:t>
      </w:r>
      <w:r w:rsidRPr="00E01BDD">
        <w:t>, locking the majority of Americans out of the wealth accumulation engine.</w:t>
      </w:r>
    </w:p>
    <w:p w14:paraId="45962499" w14:textId="77777777" w:rsidR="00E01BDD" w:rsidRPr="00E01BDD" w:rsidRDefault="00E01BDD" w:rsidP="00E01BDD">
      <w:pPr>
        <w:rPr>
          <w:b/>
          <w:bCs/>
        </w:rPr>
      </w:pPr>
      <w:r w:rsidRPr="00E01BDD">
        <w:rPr>
          <w:b/>
          <w:bCs/>
        </w:rPr>
        <w:t>Conclusion: Reclaiming Solidarity</w:t>
      </w:r>
    </w:p>
    <w:p w14:paraId="2C06EAB5" w14:textId="726FBCD2" w:rsidR="00E01BDD" w:rsidRPr="00E01BDD" w:rsidRDefault="00E01BDD" w:rsidP="00E01BDD">
      <w:r w:rsidRPr="00E01BDD">
        <w:t xml:space="preserve">Chapter 6 concludes that focusing exclusively on closing the racial wealth gap—without a parallel focus on class concentration—actively maintains the </w:t>
      </w:r>
      <w:r w:rsidRPr="00E01BDD">
        <w:rPr>
          <w:b/>
          <w:bCs/>
        </w:rPr>
        <w:t>Racial Shield</w:t>
      </w:r>
      <w:r w:rsidRPr="00E01BDD">
        <w:t xml:space="preserve">. Why do White households who are 97% excluded from the middle-class standard oppose wealth redistribution? Because race functions as an opium that prevents them from seeing the </w:t>
      </w:r>
      <w:r w:rsidRPr="00E01BDD">
        <w:rPr>
          <w:b/>
          <w:bCs/>
        </w:rPr>
        <w:t>Asset Elite</w:t>
      </w:r>
      <w:r w:rsidRPr="00E01BDD">
        <w:t xml:space="preserve"> as the common structural enemy. To restore the American experiment, policy communication must move beyond horizontal racial conflict toward a unified project of building </w:t>
      </w:r>
      <w:r w:rsidRPr="00E01BDD">
        <w:rPr>
          <w:b/>
          <w:bCs/>
        </w:rPr>
        <w:t>Governmental Capability</w:t>
      </w:r>
      <w:r w:rsidRPr="00E01BDD">
        <w:t xml:space="preserve"> for the bottom 80%. We must stop waiting for a ladder and start building a rocket that offers a collective arrival into the wealth-building economy.</w:t>
      </w:r>
    </w:p>
    <w:sectPr w:rsidR="00E01BDD" w:rsidRPr="00E0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380"/>
    <w:multiLevelType w:val="multilevel"/>
    <w:tmpl w:val="BDC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14782"/>
    <w:multiLevelType w:val="multilevel"/>
    <w:tmpl w:val="2536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71CA3"/>
    <w:multiLevelType w:val="multilevel"/>
    <w:tmpl w:val="9426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974A5"/>
    <w:multiLevelType w:val="multilevel"/>
    <w:tmpl w:val="802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52849">
    <w:abstractNumId w:val="3"/>
  </w:num>
  <w:num w:numId="2" w16cid:durableId="233010646">
    <w:abstractNumId w:val="0"/>
  </w:num>
  <w:num w:numId="3" w16cid:durableId="1706982132">
    <w:abstractNumId w:val="2"/>
  </w:num>
  <w:num w:numId="4" w16cid:durableId="173619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DD"/>
    <w:rsid w:val="00073481"/>
    <w:rsid w:val="003E4748"/>
    <w:rsid w:val="00441175"/>
    <w:rsid w:val="00586CC4"/>
    <w:rsid w:val="00703AF6"/>
    <w:rsid w:val="008A51D4"/>
    <w:rsid w:val="009652E8"/>
    <w:rsid w:val="00D00CF2"/>
    <w:rsid w:val="00E0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FBE6"/>
  <w15:chartTrackingRefBased/>
  <w15:docId w15:val="{77FEBF88-A9BC-1E4C-8375-41945E38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B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1B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1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1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1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1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B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B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1B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1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1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1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1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1B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01BD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01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1BDD"/>
    <w:pPr>
      <w:spacing w:before="160"/>
      <w:jc w:val="center"/>
    </w:pPr>
    <w:rPr>
      <w:i/>
      <w:iCs/>
      <w:color w:val="404040" w:themeColor="text1" w:themeTint="BF"/>
    </w:rPr>
  </w:style>
  <w:style w:type="character" w:customStyle="1" w:styleId="QuoteChar">
    <w:name w:val="Quote Char"/>
    <w:basedOn w:val="DefaultParagraphFont"/>
    <w:link w:val="Quote"/>
    <w:uiPriority w:val="29"/>
    <w:rsid w:val="00E01BDD"/>
    <w:rPr>
      <w:i/>
      <w:iCs/>
      <w:color w:val="404040" w:themeColor="text1" w:themeTint="BF"/>
    </w:rPr>
  </w:style>
  <w:style w:type="paragraph" w:styleId="ListParagraph">
    <w:name w:val="List Paragraph"/>
    <w:basedOn w:val="Normal"/>
    <w:uiPriority w:val="34"/>
    <w:qFormat/>
    <w:rsid w:val="00E01BDD"/>
    <w:pPr>
      <w:ind w:left="720"/>
      <w:contextualSpacing/>
    </w:pPr>
  </w:style>
  <w:style w:type="character" w:styleId="IntenseEmphasis">
    <w:name w:val="Intense Emphasis"/>
    <w:basedOn w:val="DefaultParagraphFont"/>
    <w:uiPriority w:val="21"/>
    <w:qFormat/>
    <w:rsid w:val="00E01BDD"/>
    <w:rPr>
      <w:i/>
      <w:iCs/>
      <w:color w:val="0F4761" w:themeColor="accent1" w:themeShade="BF"/>
    </w:rPr>
  </w:style>
  <w:style w:type="paragraph" w:styleId="IntenseQuote">
    <w:name w:val="Intense Quote"/>
    <w:basedOn w:val="Normal"/>
    <w:next w:val="Normal"/>
    <w:link w:val="IntenseQuoteChar"/>
    <w:uiPriority w:val="30"/>
    <w:qFormat/>
    <w:rsid w:val="00E0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BDD"/>
    <w:rPr>
      <w:i/>
      <w:iCs/>
      <w:color w:val="0F4761" w:themeColor="accent1" w:themeShade="BF"/>
    </w:rPr>
  </w:style>
  <w:style w:type="character" w:styleId="IntenseReference">
    <w:name w:val="Intense Reference"/>
    <w:basedOn w:val="DefaultParagraphFont"/>
    <w:uiPriority w:val="32"/>
    <w:qFormat/>
    <w:rsid w:val="00E01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853</Words>
  <Characters>4865</Characters>
  <Application>Microsoft Office Word</Application>
  <DocSecurity>0</DocSecurity>
  <Lines>97</Lines>
  <Paragraphs>55</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William</dc:creator>
  <cp:keywords/>
  <dc:description/>
  <cp:lastModifiedBy>Elliott, William</cp:lastModifiedBy>
  <cp:revision>1</cp:revision>
  <dcterms:created xsi:type="dcterms:W3CDTF">2026-01-15T01:42:00Z</dcterms:created>
  <dcterms:modified xsi:type="dcterms:W3CDTF">2026-01-15T01:48:00Z</dcterms:modified>
</cp:coreProperties>
</file>